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9AF94" w14:textId="77777777" w:rsidR="00E42D60" w:rsidRPr="00E42D60" w:rsidRDefault="00646216">
      <w:pPr>
        <w:jc w:val="both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 w:rsidRPr="00E42D60">
        <w:rPr>
          <w:rFonts w:ascii="Calibri" w:eastAsia="Calibri" w:hAnsi="Calibri" w:cs="Calibri"/>
          <w:b/>
          <w:sz w:val="24"/>
          <w:szCs w:val="24"/>
        </w:rPr>
        <w:t>Section 1 Application Information:</w:t>
      </w:r>
    </w:p>
    <w:p w14:paraId="7001825D" w14:textId="77777777" w:rsidR="00E42D60" w:rsidRDefault="00E42D60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4"/>
        <w:gridCol w:w="2498"/>
        <w:gridCol w:w="5947"/>
      </w:tblGrid>
      <w:tr w:rsidR="008A36D6" w14:paraId="747A964F" w14:textId="77777777" w:rsidTr="00E42D60">
        <w:tc>
          <w:tcPr>
            <w:tcW w:w="574" w:type="dxa"/>
          </w:tcPr>
          <w:p w14:paraId="04F317D2" w14:textId="77777777" w:rsidR="00E42D60" w:rsidRDefault="00646216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1.1</w:t>
            </w:r>
          </w:p>
        </w:tc>
        <w:tc>
          <w:tcPr>
            <w:tcW w:w="2543" w:type="dxa"/>
          </w:tcPr>
          <w:p w14:paraId="7CE5900D" w14:textId="77777777" w:rsidR="00E42D60" w:rsidRDefault="00646216" w:rsidP="00E42D6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 of Person</w:t>
            </w:r>
          </w:p>
          <w:p w14:paraId="0DD44ED8" w14:textId="77777777" w:rsidR="00E42D60" w:rsidRDefault="00646216" w:rsidP="00E42D6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Completing This Form</w:t>
            </w:r>
          </w:p>
        </w:tc>
        <w:tc>
          <w:tcPr>
            <w:tcW w:w="6128" w:type="dxa"/>
          </w:tcPr>
          <w:p w14:paraId="24E15B5C" w14:textId="77777777" w:rsidR="00E42D60" w:rsidRDefault="00E42D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A36D6" w14:paraId="00B31C24" w14:textId="77777777" w:rsidTr="00E42D60">
        <w:tc>
          <w:tcPr>
            <w:tcW w:w="574" w:type="dxa"/>
          </w:tcPr>
          <w:p w14:paraId="1DE55641" w14:textId="77777777" w:rsidR="00E42D60" w:rsidRDefault="00646216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1.2</w:t>
            </w:r>
          </w:p>
        </w:tc>
        <w:tc>
          <w:tcPr>
            <w:tcW w:w="2543" w:type="dxa"/>
          </w:tcPr>
          <w:p w14:paraId="022AB157" w14:textId="77777777" w:rsidR="00E42D60" w:rsidRDefault="00646216" w:rsidP="00E42D6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Capacity or Job Title of 1.1</w:t>
            </w:r>
          </w:p>
        </w:tc>
        <w:tc>
          <w:tcPr>
            <w:tcW w:w="6128" w:type="dxa"/>
          </w:tcPr>
          <w:p w14:paraId="3AE21326" w14:textId="77777777" w:rsidR="00E42D60" w:rsidRDefault="00E42D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E0569A8" w14:textId="77777777" w:rsidR="00E42D60" w:rsidRDefault="00E42D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A36D6" w14:paraId="2E6EB939" w14:textId="77777777" w:rsidTr="00E42D60">
        <w:tc>
          <w:tcPr>
            <w:tcW w:w="574" w:type="dxa"/>
          </w:tcPr>
          <w:p w14:paraId="724B36D7" w14:textId="77777777" w:rsidR="00E42D60" w:rsidRDefault="00646216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1.3</w:t>
            </w:r>
          </w:p>
        </w:tc>
        <w:tc>
          <w:tcPr>
            <w:tcW w:w="2543" w:type="dxa"/>
          </w:tcPr>
          <w:p w14:paraId="4A83C4ED" w14:textId="77777777" w:rsidR="00E42D60" w:rsidRDefault="00646216" w:rsidP="00E42D6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Contact Telephone Number (Including Country Code)</w:t>
            </w:r>
          </w:p>
        </w:tc>
        <w:tc>
          <w:tcPr>
            <w:tcW w:w="6128" w:type="dxa"/>
          </w:tcPr>
          <w:p w14:paraId="3C268FFD" w14:textId="77777777" w:rsidR="00E42D60" w:rsidRDefault="00E42D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A36D6" w14:paraId="73BEC4AA" w14:textId="77777777" w:rsidTr="00E42D60">
        <w:tc>
          <w:tcPr>
            <w:tcW w:w="574" w:type="dxa"/>
          </w:tcPr>
          <w:p w14:paraId="68C49127" w14:textId="77777777" w:rsidR="00E42D60" w:rsidRDefault="00646216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1.4</w:t>
            </w:r>
          </w:p>
        </w:tc>
        <w:tc>
          <w:tcPr>
            <w:tcW w:w="2543" w:type="dxa"/>
          </w:tcPr>
          <w:p w14:paraId="58017004" w14:textId="77777777" w:rsidR="00E42D60" w:rsidRDefault="00646216" w:rsidP="00E42D6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Contact Email Address</w:t>
            </w:r>
          </w:p>
        </w:tc>
        <w:tc>
          <w:tcPr>
            <w:tcW w:w="6128" w:type="dxa"/>
          </w:tcPr>
          <w:p w14:paraId="4A33240B" w14:textId="77777777" w:rsidR="00E42D60" w:rsidRDefault="00E42D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6FA84A0" w14:textId="77777777" w:rsidR="00E42D60" w:rsidRDefault="00E42D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A36D6" w14:paraId="1C42F741" w14:textId="77777777" w:rsidTr="00E42D60">
        <w:tc>
          <w:tcPr>
            <w:tcW w:w="574" w:type="dxa"/>
          </w:tcPr>
          <w:p w14:paraId="788BA617" w14:textId="77777777" w:rsidR="00E42D60" w:rsidRDefault="00646216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1.5</w:t>
            </w:r>
          </w:p>
        </w:tc>
        <w:tc>
          <w:tcPr>
            <w:tcW w:w="2543" w:type="dxa"/>
          </w:tcPr>
          <w:p w14:paraId="206FB5C5" w14:textId="77777777" w:rsidR="00E42D60" w:rsidRDefault="00646216" w:rsidP="00E42D6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Contact Postal Address</w:t>
            </w:r>
          </w:p>
        </w:tc>
        <w:tc>
          <w:tcPr>
            <w:tcW w:w="6128" w:type="dxa"/>
          </w:tcPr>
          <w:p w14:paraId="789D1251" w14:textId="77777777" w:rsidR="00E42D60" w:rsidRDefault="00E42D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CD49FC4" w14:textId="77777777" w:rsidR="00E42D60" w:rsidRDefault="00E42D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402033C" w14:textId="77777777" w:rsidR="00E42D60" w:rsidRDefault="00E42D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A36D6" w14:paraId="091D7636" w14:textId="77777777" w:rsidTr="00E42D60">
        <w:tc>
          <w:tcPr>
            <w:tcW w:w="574" w:type="dxa"/>
          </w:tcPr>
          <w:p w14:paraId="50144603" w14:textId="77777777" w:rsidR="00E42D60" w:rsidRDefault="00646216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1.6</w:t>
            </w:r>
          </w:p>
        </w:tc>
        <w:tc>
          <w:tcPr>
            <w:tcW w:w="2543" w:type="dxa"/>
          </w:tcPr>
          <w:p w14:paraId="34CED348" w14:textId="77777777" w:rsidR="00E42D60" w:rsidRDefault="00646216" w:rsidP="00E42D6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Organisation or Government Body Represented</w:t>
            </w:r>
          </w:p>
        </w:tc>
        <w:tc>
          <w:tcPr>
            <w:tcW w:w="6128" w:type="dxa"/>
          </w:tcPr>
          <w:p w14:paraId="7D8C4419" w14:textId="77777777" w:rsidR="00E42D60" w:rsidRDefault="00E42D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A36D6" w14:paraId="67C00B8B" w14:textId="77777777" w:rsidTr="00E42D60">
        <w:tc>
          <w:tcPr>
            <w:tcW w:w="574" w:type="dxa"/>
          </w:tcPr>
          <w:p w14:paraId="4A4CA44C" w14:textId="77777777" w:rsidR="00E42D60" w:rsidRDefault="00646216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1.7</w:t>
            </w:r>
          </w:p>
        </w:tc>
        <w:tc>
          <w:tcPr>
            <w:tcW w:w="2543" w:type="dxa"/>
          </w:tcPr>
          <w:p w14:paraId="7947D7AA" w14:textId="77777777" w:rsidR="00E42D60" w:rsidRPr="00E42D60" w:rsidRDefault="00646216" w:rsidP="00E42D6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42D60">
              <w:rPr>
                <w:rFonts w:ascii="Calibri" w:eastAsia="Calibri" w:hAnsi="Calibri" w:cs="Calibri"/>
                <w:sz w:val="20"/>
                <w:szCs w:val="20"/>
              </w:rPr>
              <w:t>Date of Completion</w:t>
            </w:r>
          </w:p>
        </w:tc>
        <w:tc>
          <w:tcPr>
            <w:tcW w:w="6128" w:type="dxa"/>
          </w:tcPr>
          <w:p w14:paraId="54298FB7" w14:textId="77777777" w:rsidR="00E42D60" w:rsidRDefault="00E42D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97B3C2A" w14:textId="77777777" w:rsidR="00E42D60" w:rsidRDefault="00E42D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A36D6" w14:paraId="39722C70" w14:textId="77777777" w:rsidTr="00E42D60">
        <w:trPr>
          <w:trHeight w:val="63"/>
        </w:trPr>
        <w:tc>
          <w:tcPr>
            <w:tcW w:w="574" w:type="dxa"/>
          </w:tcPr>
          <w:p w14:paraId="4D87D01A" w14:textId="77777777" w:rsidR="00E42D60" w:rsidRDefault="00646216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1.8</w:t>
            </w:r>
          </w:p>
        </w:tc>
        <w:tc>
          <w:tcPr>
            <w:tcW w:w="2543" w:type="dxa"/>
          </w:tcPr>
          <w:p w14:paraId="6E4751E8" w14:textId="77777777" w:rsidR="00E42D60" w:rsidRDefault="00646216" w:rsidP="00E42D6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 of Ultimate Supervisor with Responsibility for Financial Oversight of the Organisation or Body Identified in Q1.</w:t>
            </w:r>
          </w:p>
        </w:tc>
        <w:tc>
          <w:tcPr>
            <w:tcW w:w="6128" w:type="dxa"/>
          </w:tcPr>
          <w:p w14:paraId="411E10AA" w14:textId="77777777" w:rsidR="00E42D60" w:rsidRDefault="00E42D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A36D6" w14:paraId="36928680" w14:textId="77777777" w:rsidTr="00E42D60">
        <w:trPr>
          <w:trHeight w:val="63"/>
        </w:trPr>
        <w:tc>
          <w:tcPr>
            <w:tcW w:w="574" w:type="dxa"/>
          </w:tcPr>
          <w:p w14:paraId="6C1FA6FE" w14:textId="77777777" w:rsidR="00E42D60" w:rsidRDefault="00646216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1.9</w:t>
            </w:r>
          </w:p>
        </w:tc>
        <w:tc>
          <w:tcPr>
            <w:tcW w:w="2543" w:type="dxa"/>
          </w:tcPr>
          <w:p w14:paraId="1556441B" w14:textId="77777777" w:rsidR="00E42D60" w:rsidRDefault="00646216" w:rsidP="00E42D6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Capacity or Job Title of 1.8</w:t>
            </w:r>
          </w:p>
        </w:tc>
        <w:tc>
          <w:tcPr>
            <w:tcW w:w="6128" w:type="dxa"/>
          </w:tcPr>
          <w:p w14:paraId="297F6D97" w14:textId="77777777" w:rsidR="00E42D60" w:rsidRDefault="00E42D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89C1306" w14:textId="77777777" w:rsidR="00E42D60" w:rsidRDefault="00E42D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A36D6" w14:paraId="4DB48EA3" w14:textId="77777777" w:rsidTr="00E42D60">
        <w:trPr>
          <w:trHeight w:val="63"/>
        </w:trPr>
        <w:tc>
          <w:tcPr>
            <w:tcW w:w="574" w:type="dxa"/>
          </w:tcPr>
          <w:p w14:paraId="2E3EB49E" w14:textId="77777777" w:rsidR="00E42D60" w:rsidRDefault="00646216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1.10</w:t>
            </w:r>
          </w:p>
        </w:tc>
        <w:tc>
          <w:tcPr>
            <w:tcW w:w="2543" w:type="dxa"/>
          </w:tcPr>
          <w:p w14:paraId="36A3DC41" w14:textId="77777777" w:rsidR="00E42D60" w:rsidRDefault="00646216" w:rsidP="00E42D6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Contact Telephone Number (Including Country Code)</w:t>
            </w:r>
          </w:p>
        </w:tc>
        <w:tc>
          <w:tcPr>
            <w:tcW w:w="6128" w:type="dxa"/>
          </w:tcPr>
          <w:p w14:paraId="47456EB2" w14:textId="77777777" w:rsidR="00E42D60" w:rsidRDefault="00E42D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A36D6" w14:paraId="2A3B33CA" w14:textId="77777777" w:rsidTr="00E42D60">
        <w:trPr>
          <w:trHeight w:val="63"/>
        </w:trPr>
        <w:tc>
          <w:tcPr>
            <w:tcW w:w="574" w:type="dxa"/>
          </w:tcPr>
          <w:p w14:paraId="22D0D33E" w14:textId="77777777" w:rsidR="00E42D60" w:rsidRDefault="00646216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1.11</w:t>
            </w:r>
          </w:p>
        </w:tc>
        <w:tc>
          <w:tcPr>
            <w:tcW w:w="2543" w:type="dxa"/>
          </w:tcPr>
          <w:p w14:paraId="4044A4B3" w14:textId="77777777" w:rsidR="00E42D60" w:rsidRDefault="00646216" w:rsidP="00E42D6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Contact Email Address</w:t>
            </w:r>
          </w:p>
        </w:tc>
        <w:tc>
          <w:tcPr>
            <w:tcW w:w="6128" w:type="dxa"/>
          </w:tcPr>
          <w:p w14:paraId="246F4331" w14:textId="77777777" w:rsidR="00E42D60" w:rsidRDefault="00E42D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B71724F" w14:textId="77777777" w:rsidR="00E42D60" w:rsidRDefault="00E42D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A36D6" w14:paraId="192BB3C7" w14:textId="77777777" w:rsidTr="00E42D60">
        <w:trPr>
          <w:trHeight w:val="63"/>
        </w:trPr>
        <w:tc>
          <w:tcPr>
            <w:tcW w:w="574" w:type="dxa"/>
          </w:tcPr>
          <w:p w14:paraId="3C3EA639" w14:textId="77777777" w:rsidR="00E42D60" w:rsidRDefault="00646216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1.12</w:t>
            </w:r>
          </w:p>
        </w:tc>
        <w:tc>
          <w:tcPr>
            <w:tcW w:w="2543" w:type="dxa"/>
          </w:tcPr>
          <w:p w14:paraId="4A7BAA61" w14:textId="77777777" w:rsidR="00E42D60" w:rsidRDefault="00646216" w:rsidP="00E42D6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Contact Postal Address</w:t>
            </w:r>
          </w:p>
        </w:tc>
        <w:tc>
          <w:tcPr>
            <w:tcW w:w="6128" w:type="dxa"/>
          </w:tcPr>
          <w:p w14:paraId="054424A2" w14:textId="77777777" w:rsidR="00E42D60" w:rsidRDefault="00E42D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23E02B7" w14:textId="77777777" w:rsidR="00E42D60" w:rsidRDefault="00E42D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FFAF23C" w14:textId="77777777" w:rsidR="00E42D60" w:rsidRDefault="00E42D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A36D6" w14:paraId="4B9A5682" w14:textId="77777777" w:rsidTr="00E42D60">
        <w:tc>
          <w:tcPr>
            <w:tcW w:w="574" w:type="dxa"/>
          </w:tcPr>
          <w:p w14:paraId="3C9C93D0" w14:textId="77777777" w:rsidR="00E42D60" w:rsidRDefault="00646216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1.13</w:t>
            </w:r>
          </w:p>
        </w:tc>
        <w:tc>
          <w:tcPr>
            <w:tcW w:w="2543" w:type="dxa"/>
          </w:tcPr>
          <w:p w14:paraId="5DDF6715" w14:textId="77777777" w:rsidR="00E42D60" w:rsidRPr="00E42D60" w:rsidRDefault="00646216" w:rsidP="00E42D6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42D60">
              <w:rPr>
                <w:rFonts w:ascii="Calibri" w:eastAsia="Calibri" w:hAnsi="Calibri" w:cs="Calibri"/>
                <w:sz w:val="20"/>
                <w:szCs w:val="20"/>
              </w:rPr>
              <w:t>Type of Applicant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*</w:t>
            </w:r>
          </w:p>
        </w:tc>
        <w:tc>
          <w:tcPr>
            <w:tcW w:w="6128" w:type="dxa"/>
          </w:tcPr>
          <w:p w14:paraId="5E826645" w14:textId="77777777" w:rsidR="00E42D60" w:rsidRPr="00E42D60" w:rsidRDefault="00646216" w:rsidP="0064621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42D60">
              <w:rPr>
                <w:rFonts w:ascii="Calibri" w:eastAsia="Calibri" w:hAnsi="Calibri" w:cs="Calibri"/>
                <w:sz w:val="20"/>
                <w:szCs w:val="20"/>
              </w:rPr>
              <w:t>Government / State Body / NGO / Charitable Organisation / Private Corporation / Other</w:t>
            </w:r>
          </w:p>
        </w:tc>
      </w:tr>
    </w:tbl>
    <w:p w14:paraId="7AF59336" w14:textId="77777777" w:rsidR="00E42D60" w:rsidRPr="000E3852" w:rsidRDefault="00646216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0E3852">
        <w:rPr>
          <w:rFonts w:ascii="Calibri" w:eastAsia="Calibri" w:hAnsi="Calibri" w:cs="Calibri"/>
          <w:i/>
          <w:sz w:val="16"/>
          <w:szCs w:val="16"/>
        </w:rPr>
        <w:t xml:space="preserve">* </w:t>
      </w:r>
      <w:r w:rsidR="00A278AC" w:rsidRPr="000E3852">
        <w:rPr>
          <w:rFonts w:ascii="Calibri" w:eastAsia="Calibri" w:hAnsi="Calibri" w:cs="Calibri"/>
          <w:i/>
          <w:sz w:val="16"/>
          <w:szCs w:val="16"/>
        </w:rPr>
        <w:t>Delete</w:t>
      </w:r>
      <w:r w:rsidRPr="000E3852">
        <w:rPr>
          <w:rFonts w:ascii="Calibri" w:eastAsia="Calibri" w:hAnsi="Calibri" w:cs="Calibri"/>
          <w:i/>
          <w:sz w:val="16"/>
          <w:szCs w:val="16"/>
        </w:rPr>
        <w:t xml:space="preserve"> as appropriate</w:t>
      </w:r>
    </w:p>
    <w:p w14:paraId="3A1D8497" w14:textId="77777777" w:rsidR="00E42D60" w:rsidRDefault="00E42D60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9746601" w14:textId="77777777" w:rsidR="00E42D60" w:rsidRPr="00E42D60" w:rsidRDefault="00646216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E42D60">
        <w:rPr>
          <w:rFonts w:ascii="Calibri" w:eastAsia="Calibri" w:hAnsi="Calibri" w:cs="Calibri"/>
          <w:b/>
          <w:sz w:val="24"/>
          <w:szCs w:val="24"/>
        </w:rPr>
        <w:t>Section 2 Grant Application Information:</w:t>
      </w:r>
    </w:p>
    <w:p w14:paraId="217A0357" w14:textId="77777777" w:rsidR="00E42D60" w:rsidRDefault="00E42D60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2500"/>
        <w:gridCol w:w="5987"/>
      </w:tblGrid>
      <w:tr w:rsidR="008A36D6" w14:paraId="368BD4EE" w14:textId="77777777" w:rsidTr="00E42D60">
        <w:tc>
          <w:tcPr>
            <w:tcW w:w="534" w:type="dxa"/>
          </w:tcPr>
          <w:p w14:paraId="60DEE550" w14:textId="77777777" w:rsidR="00E42D60" w:rsidRPr="00A278AC" w:rsidRDefault="00646216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78AC">
              <w:rPr>
                <w:rFonts w:ascii="Calibri" w:eastAsia="Calibri" w:hAnsi="Calibri" w:cs="Calibri"/>
                <w:b/>
                <w:sz w:val="20"/>
                <w:szCs w:val="20"/>
              </w:rPr>
              <w:t>2.1</w:t>
            </w:r>
          </w:p>
        </w:tc>
        <w:tc>
          <w:tcPr>
            <w:tcW w:w="2551" w:type="dxa"/>
          </w:tcPr>
          <w:p w14:paraId="62101D8E" w14:textId="77777777" w:rsidR="00E42D60" w:rsidRDefault="00646216" w:rsidP="00A278A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 Value of Grant Application*</w:t>
            </w:r>
            <w:r w:rsidRPr="00E42D60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160" w:type="dxa"/>
          </w:tcPr>
          <w:p w14:paraId="1F4AB538" w14:textId="77777777" w:rsidR="00E42D60" w:rsidRDefault="00E42D6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016D6A6" w14:textId="77777777" w:rsidR="00E42D60" w:rsidRDefault="00E42D6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73565B6" w14:textId="77777777" w:rsidR="00E42D60" w:rsidRDefault="00E42D6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36D6" w14:paraId="3D8B9433" w14:textId="77777777" w:rsidTr="00E42D60">
        <w:tc>
          <w:tcPr>
            <w:tcW w:w="534" w:type="dxa"/>
          </w:tcPr>
          <w:p w14:paraId="2D7471D3" w14:textId="77777777" w:rsidR="00E42D60" w:rsidRPr="00A278AC" w:rsidRDefault="00646216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78AC">
              <w:rPr>
                <w:rFonts w:ascii="Calibri" w:eastAsia="Calibri" w:hAnsi="Calibri" w:cs="Calibri"/>
                <w:b/>
                <w:sz w:val="20"/>
                <w:szCs w:val="20"/>
              </w:rPr>
              <w:t>2.2</w:t>
            </w:r>
          </w:p>
        </w:tc>
        <w:tc>
          <w:tcPr>
            <w:tcW w:w="2551" w:type="dxa"/>
          </w:tcPr>
          <w:p w14:paraId="673F6A71" w14:textId="77777777" w:rsidR="00E42D60" w:rsidRDefault="00646216" w:rsidP="00A278A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Category of Application*</w:t>
            </w:r>
            <w:r w:rsidRPr="00E42D60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60" w:type="dxa"/>
          </w:tcPr>
          <w:p w14:paraId="06E35323" w14:textId="77777777" w:rsidR="000E3852" w:rsidRDefault="00646216" w:rsidP="000E3852">
            <w:pPr>
              <w:ind w:left="360"/>
              <w:jc w:val="center"/>
              <w:textAlignment w:val="baseline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0E3852">
              <w:rPr>
                <w:rFonts w:ascii="Calibri" w:eastAsia="Calibri" w:hAnsi="Calibri" w:cs="Calibri"/>
                <w:b/>
                <w:sz w:val="20"/>
                <w:szCs w:val="20"/>
              </w:rPr>
              <w:t>A: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E3852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Recoverable Grants:</w:t>
            </w:r>
            <w:r w:rsidRPr="000E3852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Capital injections to mitigate short-term liquidity issues to support otherwise viable enterprises, suffering from short-term cash flow challenges.</w:t>
            </w:r>
          </w:p>
          <w:p w14:paraId="59F91046" w14:textId="77777777" w:rsidR="000E3852" w:rsidRPr="000E3852" w:rsidRDefault="000E3852" w:rsidP="000E3852">
            <w:pPr>
              <w:ind w:left="360"/>
              <w:jc w:val="center"/>
              <w:textAlignment w:val="baseline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  <w:p w14:paraId="42F22DDD" w14:textId="77777777" w:rsidR="000E3852" w:rsidRDefault="00646216" w:rsidP="000E3852">
            <w:pPr>
              <w:ind w:left="360"/>
              <w:jc w:val="center"/>
              <w:textAlignment w:val="baseline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B: </w:t>
            </w:r>
            <w:r w:rsidRPr="000E3852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Energy Grants:</w:t>
            </w:r>
            <w:r w:rsidRPr="000E3852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Funding for last-mile energy access organisations and state initiatives to assist in the recovery from economic pandemic impacts.</w:t>
            </w:r>
          </w:p>
          <w:p w14:paraId="5FD6485B" w14:textId="77777777" w:rsidR="000E3852" w:rsidRPr="000E3852" w:rsidRDefault="000E3852" w:rsidP="000E3852">
            <w:pPr>
              <w:ind w:left="360"/>
              <w:jc w:val="center"/>
              <w:textAlignment w:val="baseline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  <w:p w14:paraId="3AA2B96E" w14:textId="77777777" w:rsidR="000E3852" w:rsidRDefault="00646216" w:rsidP="000E3852">
            <w:pPr>
              <w:ind w:left="360"/>
              <w:jc w:val="center"/>
              <w:textAlignment w:val="baseline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C: </w:t>
            </w:r>
            <w:r w:rsidRPr="000E3852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Entrepreneurial Grants: </w:t>
            </w:r>
            <w:r w:rsidRPr="000E3852">
              <w:rPr>
                <w:rFonts w:ascii="Calibri" w:hAnsi="Calibri" w:cs="Times New Roman"/>
                <w:color w:val="000000"/>
                <w:sz w:val="20"/>
                <w:szCs w:val="20"/>
              </w:rPr>
              <w:t>Support for high-growth, impact-driven start-ups to ensure they remain viable throughout, and moving on, from the COVID-19 crisis.</w:t>
            </w:r>
          </w:p>
          <w:p w14:paraId="0FB079CB" w14:textId="77777777" w:rsidR="000E3852" w:rsidRPr="000E3852" w:rsidRDefault="000E3852" w:rsidP="000E3852">
            <w:pPr>
              <w:ind w:left="360"/>
              <w:jc w:val="center"/>
              <w:textAlignment w:val="baseline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  <w:p w14:paraId="003D2981" w14:textId="77777777" w:rsidR="000E3852" w:rsidRPr="000E3852" w:rsidRDefault="00646216" w:rsidP="000E385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D: </w:t>
            </w:r>
            <w:r w:rsidRPr="000E38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Emergency Capital Grants: </w:t>
            </w:r>
            <w:r w:rsidRPr="000E38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Aimed at on and off-grid energy companies, with options available to apply for emergency working capital, equity and debt restructuring.</w:t>
            </w:r>
          </w:p>
          <w:p w14:paraId="456DFBA6" w14:textId="77777777" w:rsidR="00E42D60" w:rsidRDefault="00E42D6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75BFB94" w14:textId="77777777" w:rsidR="000E3852" w:rsidRPr="000E3852" w:rsidRDefault="00646216" w:rsidP="000E3852">
            <w:pPr>
              <w:jc w:val="center"/>
              <w:rPr>
                <w:rFonts w:ascii="Times" w:eastAsia="Times New Roman" w:hAnsi="Times" w:cs="Times New Roman"/>
              </w:rPr>
            </w:pPr>
            <w:r w:rsidRPr="000E385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E: Health Grants: </w:t>
            </w:r>
            <w:r w:rsidRPr="000E3852">
              <w:rPr>
                <w:rFonts w:ascii="Calibri" w:eastAsia="Times New Roman" w:hAnsi="Calibri" w:cs="Times New Roman"/>
                <w:color w:val="000000"/>
              </w:rPr>
              <w:t>To assist with significant health-related initiatives and management schemes to treat and mitigate the impact of prevalent diseases.</w:t>
            </w:r>
          </w:p>
          <w:p w14:paraId="0ECF30B0" w14:textId="77777777" w:rsidR="00E42D60" w:rsidRDefault="00E42D6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36D6" w14:paraId="5BE3121E" w14:textId="77777777" w:rsidTr="00E42D60">
        <w:tc>
          <w:tcPr>
            <w:tcW w:w="534" w:type="dxa"/>
          </w:tcPr>
          <w:p w14:paraId="2EC12E36" w14:textId="77777777" w:rsidR="00E42D60" w:rsidRPr="00A278AC" w:rsidRDefault="00646216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78AC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2.3 </w:t>
            </w:r>
          </w:p>
        </w:tc>
        <w:tc>
          <w:tcPr>
            <w:tcW w:w="2551" w:type="dxa"/>
          </w:tcPr>
          <w:p w14:paraId="4416A49C" w14:textId="77777777" w:rsidR="00E42D60" w:rsidRDefault="00646216" w:rsidP="00A278A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Brief Outline of Grant Purpose</w:t>
            </w:r>
          </w:p>
          <w:p w14:paraId="33B5CA17" w14:textId="77777777" w:rsidR="00A278AC" w:rsidRDefault="00A278AC" w:rsidP="00A278A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16B0E4" w14:textId="77777777" w:rsidR="00646216" w:rsidRDefault="00646216" w:rsidP="00A278A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8D012E" w14:textId="77777777" w:rsidR="00646216" w:rsidRDefault="00646216" w:rsidP="00A278A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60" w:type="dxa"/>
          </w:tcPr>
          <w:p w14:paraId="79732031" w14:textId="77777777" w:rsidR="00646216" w:rsidRPr="00646216" w:rsidRDefault="00646216" w:rsidP="00646216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646216">
              <w:rPr>
                <w:rFonts w:ascii="Calibri" w:eastAsia="Calibri" w:hAnsi="Calibri" w:cs="Calibri"/>
                <w:i/>
                <w:sz w:val="20"/>
                <w:szCs w:val="20"/>
              </w:rPr>
              <w:t>Continue on a separate page as required.</w:t>
            </w:r>
          </w:p>
          <w:p w14:paraId="50A6F9E0" w14:textId="77777777" w:rsidR="00E42D60" w:rsidRDefault="00E42D6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0CCECCE" w14:textId="77777777" w:rsidR="00E42D60" w:rsidRDefault="00E42D6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0A559ED" w14:textId="77777777" w:rsidR="00E42D60" w:rsidRDefault="00E42D6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277B0B1" w14:textId="77777777" w:rsidR="00E42D60" w:rsidRDefault="00E42D6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C236BD" w14:textId="77777777" w:rsidR="00E42D60" w:rsidRDefault="00E42D6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9BAD298" w14:textId="77777777" w:rsidR="00E42D60" w:rsidRDefault="00E42D6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2DD434" w14:textId="77777777" w:rsidR="00E42D60" w:rsidRDefault="00E42D6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32B790" w14:textId="77777777" w:rsidR="00E42D60" w:rsidRDefault="00E42D6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0B90600" w14:textId="77777777" w:rsidR="00E42D60" w:rsidRDefault="00E42D6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527FD0D" w14:textId="77777777" w:rsidR="00A278AC" w:rsidRDefault="00A278A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A23A767" w14:textId="77777777" w:rsidR="00A278AC" w:rsidRDefault="00A278A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4D9DF6E" w14:textId="77777777" w:rsidR="00A278AC" w:rsidRDefault="00A278A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55D3D9A" w14:textId="77777777" w:rsidR="00A278AC" w:rsidRDefault="00A278A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5111117" w14:textId="77777777" w:rsidR="00A278AC" w:rsidRDefault="00A278A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AC97886" w14:textId="77777777" w:rsidR="00E42D60" w:rsidRDefault="00E42D6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2165FF" w14:textId="77777777" w:rsidR="00E42D60" w:rsidRDefault="00E42D6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252E61E" w14:textId="77777777" w:rsidR="00A278AC" w:rsidRDefault="00A278A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152D7C1" w14:textId="77777777" w:rsidR="00A278AC" w:rsidRDefault="00A278A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2BCC33" w14:textId="77777777" w:rsidR="00A278AC" w:rsidRDefault="00A278A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5458622" w14:textId="77777777" w:rsidR="00A278AC" w:rsidRDefault="00A278A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737BCBC" w14:textId="77777777" w:rsidR="00A278AC" w:rsidRDefault="00A278A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507833" w14:textId="77777777" w:rsidR="00A278AC" w:rsidRDefault="00A278A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A2018B1" w14:textId="77777777" w:rsidR="00A278AC" w:rsidRDefault="00A278A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C6001D1" w14:textId="77777777" w:rsidR="00A278AC" w:rsidRDefault="00A278A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A32554A" w14:textId="77777777" w:rsidR="00A278AC" w:rsidRDefault="00A278A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7FED1B8" w14:textId="77777777" w:rsidR="00A278AC" w:rsidRDefault="00A278A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5C077E0" w14:textId="77777777" w:rsidR="00A278AC" w:rsidRDefault="00A278A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3C3CC21" w14:textId="77777777" w:rsidR="00A278AC" w:rsidRDefault="00A278A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97ADC37" w14:textId="77777777" w:rsidR="00A278AC" w:rsidRDefault="00A278A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5EF5BB" w14:textId="77777777" w:rsidR="00A278AC" w:rsidRDefault="00A278A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B05F945" w14:textId="77777777" w:rsidR="00A278AC" w:rsidRDefault="00A278A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F38D350" w14:textId="77777777" w:rsidR="00646216" w:rsidRDefault="0064621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0F78A8" w14:textId="77777777" w:rsidR="00646216" w:rsidRDefault="0064621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694A1A5" w14:textId="77777777" w:rsidR="00646216" w:rsidRDefault="0064621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09FDE6" w14:textId="77777777" w:rsidR="00646216" w:rsidRDefault="0064621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D5E3AEC" w14:textId="77777777" w:rsidR="00646216" w:rsidRDefault="0064621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072575" w14:textId="77777777" w:rsidR="00646216" w:rsidRDefault="0064621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434DC6A" w14:textId="77777777" w:rsidR="00646216" w:rsidRDefault="0064621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AF878FD" w14:textId="77777777" w:rsidR="00646216" w:rsidRDefault="0064621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94681BD" w14:textId="77777777" w:rsidR="00646216" w:rsidRDefault="0064621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0EC0502" w14:textId="77777777" w:rsidR="00646216" w:rsidRDefault="0064621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988CCEE" w14:textId="77777777" w:rsidR="00646216" w:rsidRDefault="0064621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02AB0F0" w14:textId="77777777" w:rsidR="00E42D60" w:rsidRDefault="00E42D6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0D29EF0" w14:textId="77777777" w:rsidR="00E42D60" w:rsidRDefault="00E42D6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B28160F" w14:textId="77777777" w:rsidR="00E42D60" w:rsidRDefault="00E42D6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46216" w14:paraId="29448702" w14:textId="77777777" w:rsidTr="00E42D60">
        <w:tc>
          <w:tcPr>
            <w:tcW w:w="534" w:type="dxa"/>
          </w:tcPr>
          <w:p w14:paraId="313AEC7B" w14:textId="77777777" w:rsidR="00646216" w:rsidRPr="00646216" w:rsidRDefault="00646216" w:rsidP="00180CA5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2.4</w:t>
            </w:r>
          </w:p>
        </w:tc>
        <w:tc>
          <w:tcPr>
            <w:tcW w:w="2551" w:type="dxa"/>
          </w:tcPr>
          <w:p w14:paraId="3C8EED85" w14:textId="77777777" w:rsidR="00646216" w:rsidRDefault="00646216" w:rsidP="00180CA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Key Recipients of Grant Funding Outcomes</w:t>
            </w:r>
          </w:p>
        </w:tc>
        <w:tc>
          <w:tcPr>
            <w:tcW w:w="6160" w:type="dxa"/>
          </w:tcPr>
          <w:p w14:paraId="523AE20E" w14:textId="77777777" w:rsidR="00646216" w:rsidRDefault="00646216" w:rsidP="00180CA5">
            <w:pPr>
              <w:rPr>
                <w:rFonts w:ascii="MS Gothic" w:eastAsia="MS Gothic" w:hAnsi="MS Gothic" w:cs="Calibri"/>
                <w:sz w:val="20"/>
                <w:szCs w:val="20"/>
                <w:lang w:val="en-US"/>
              </w:rPr>
            </w:pPr>
          </w:p>
          <w:p w14:paraId="37FF0BA7" w14:textId="77777777" w:rsidR="00646216" w:rsidRDefault="00646216" w:rsidP="00180CA5">
            <w:pPr>
              <w:rPr>
                <w:rFonts w:ascii="MS Gothic" w:eastAsia="MS Gothic" w:hAnsi="MS Gothic" w:cs="Calibri"/>
                <w:sz w:val="20"/>
                <w:szCs w:val="20"/>
                <w:lang w:val="en-US"/>
              </w:rPr>
            </w:pPr>
          </w:p>
          <w:p w14:paraId="4E6ED3F8" w14:textId="77777777" w:rsidR="00646216" w:rsidRDefault="00646216" w:rsidP="00180CA5">
            <w:pPr>
              <w:rPr>
                <w:rFonts w:ascii="MS Gothic" w:eastAsia="MS Gothic" w:hAnsi="MS Gothic" w:cs="Calibri"/>
                <w:sz w:val="20"/>
                <w:szCs w:val="20"/>
                <w:lang w:val="en-US"/>
              </w:rPr>
            </w:pPr>
          </w:p>
          <w:p w14:paraId="0CC6A3D1" w14:textId="77777777" w:rsidR="00646216" w:rsidRDefault="00646216" w:rsidP="00180CA5">
            <w:pPr>
              <w:rPr>
                <w:rFonts w:ascii="MS Gothic" w:eastAsia="MS Gothic" w:hAnsi="MS Gothic" w:cs="Calibri"/>
                <w:sz w:val="20"/>
                <w:szCs w:val="20"/>
                <w:lang w:val="en-US"/>
              </w:rPr>
            </w:pPr>
          </w:p>
          <w:p w14:paraId="3B8750C8" w14:textId="77777777" w:rsidR="00646216" w:rsidRDefault="00646216" w:rsidP="00180CA5">
            <w:pPr>
              <w:rPr>
                <w:rFonts w:ascii="MS Gothic" w:eastAsia="MS Gothic" w:hAnsi="MS Gothic" w:cs="Calibri"/>
                <w:sz w:val="20"/>
                <w:szCs w:val="20"/>
                <w:lang w:val="en-US"/>
              </w:rPr>
            </w:pPr>
          </w:p>
          <w:p w14:paraId="5132E9EA" w14:textId="77777777" w:rsidR="00646216" w:rsidRPr="00646216" w:rsidRDefault="00646216" w:rsidP="00180CA5">
            <w:pPr>
              <w:rPr>
                <w:rFonts w:ascii="MS Gothic" w:eastAsia="MS Gothic" w:hAnsi="MS Gothic" w:cs="Calibri"/>
                <w:sz w:val="20"/>
                <w:szCs w:val="20"/>
                <w:lang w:val="en-US"/>
              </w:rPr>
            </w:pPr>
          </w:p>
        </w:tc>
      </w:tr>
      <w:tr w:rsidR="00646216" w14:paraId="4D73B7F5" w14:textId="77777777" w:rsidTr="00E42D60">
        <w:tc>
          <w:tcPr>
            <w:tcW w:w="534" w:type="dxa"/>
          </w:tcPr>
          <w:p w14:paraId="44FC18C4" w14:textId="77777777" w:rsidR="00646216" w:rsidRDefault="00646216" w:rsidP="00180CA5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2.5</w:t>
            </w:r>
          </w:p>
        </w:tc>
        <w:tc>
          <w:tcPr>
            <w:tcW w:w="2551" w:type="dxa"/>
          </w:tcPr>
          <w:p w14:paraId="164EE428" w14:textId="77777777" w:rsidR="00646216" w:rsidRDefault="00646216" w:rsidP="00180CA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Long-Term Anticipated Impacts</w:t>
            </w:r>
          </w:p>
        </w:tc>
        <w:tc>
          <w:tcPr>
            <w:tcW w:w="6160" w:type="dxa"/>
          </w:tcPr>
          <w:p w14:paraId="6B939AE9" w14:textId="77777777" w:rsidR="00646216" w:rsidRDefault="00646216" w:rsidP="00180CA5">
            <w:pPr>
              <w:rPr>
                <w:rFonts w:ascii="MS Gothic" w:eastAsia="MS Gothic" w:hAnsi="MS Gothic" w:cs="Calibri"/>
                <w:sz w:val="20"/>
                <w:szCs w:val="20"/>
                <w:lang w:val="en-US"/>
              </w:rPr>
            </w:pPr>
          </w:p>
          <w:p w14:paraId="18AAC852" w14:textId="77777777" w:rsidR="00646216" w:rsidRDefault="00646216" w:rsidP="00180CA5">
            <w:pPr>
              <w:rPr>
                <w:rFonts w:ascii="MS Gothic" w:eastAsia="MS Gothic" w:hAnsi="MS Gothic" w:cs="Calibri"/>
                <w:sz w:val="20"/>
                <w:szCs w:val="20"/>
                <w:lang w:val="en-US"/>
              </w:rPr>
            </w:pPr>
          </w:p>
          <w:p w14:paraId="6AD3A603" w14:textId="77777777" w:rsidR="00646216" w:rsidRDefault="00646216" w:rsidP="00180CA5">
            <w:pPr>
              <w:rPr>
                <w:rFonts w:ascii="MS Gothic" w:eastAsia="MS Gothic" w:hAnsi="MS Gothic" w:cs="Calibri"/>
                <w:sz w:val="20"/>
                <w:szCs w:val="20"/>
                <w:lang w:val="en-US"/>
              </w:rPr>
            </w:pPr>
          </w:p>
          <w:p w14:paraId="5494B215" w14:textId="77777777" w:rsidR="00646216" w:rsidRDefault="00646216" w:rsidP="00180CA5">
            <w:pPr>
              <w:rPr>
                <w:rFonts w:ascii="MS Gothic" w:eastAsia="MS Gothic" w:hAnsi="MS Gothic" w:cs="Calibri"/>
                <w:sz w:val="20"/>
                <w:szCs w:val="20"/>
                <w:lang w:val="en-US"/>
              </w:rPr>
            </w:pPr>
          </w:p>
          <w:p w14:paraId="6780A62B" w14:textId="77777777" w:rsidR="00646216" w:rsidRPr="00646216" w:rsidRDefault="00646216" w:rsidP="00180CA5">
            <w:pPr>
              <w:rPr>
                <w:rFonts w:ascii="MS Gothic" w:eastAsia="MS Gothic" w:hAnsi="MS Gothic" w:cs="Calibri"/>
                <w:sz w:val="20"/>
                <w:szCs w:val="20"/>
                <w:lang w:val="en-US"/>
              </w:rPr>
            </w:pPr>
          </w:p>
        </w:tc>
      </w:tr>
    </w:tbl>
    <w:p w14:paraId="6B6500E7" w14:textId="77777777" w:rsidR="00E42D60" w:rsidRPr="000E3852" w:rsidRDefault="00646216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0E3852">
        <w:rPr>
          <w:rFonts w:ascii="Calibri" w:eastAsia="Calibri" w:hAnsi="Calibri" w:cs="Calibri"/>
          <w:i/>
          <w:sz w:val="16"/>
          <w:szCs w:val="16"/>
        </w:rPr>
        <w:t>*1 Maximum investment of $17,000,000 in USD per applicant or per project initiative.</w:t>
      </w:r>
    </w:p>
    <w:p w14:paraId="1CE08206" w14:textId="77777777" w:rsidR="000E3852" w:rsidRPr="00646216" w:rsidRDefault="00646216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0E3852">
        <w:rPr>
          <w:rFonts w:ascii="Calibri" w:eastAsia="Calibri" w:hAnsi="Calibri" w:cs="Calibri"/>
          <w:i/>
          <w:sz w:val="16"/>
          <w:szCs w:val="16"/>
        </w:rPr>
        <w:t>*2 Delete as appropriate.</w:t>
      </w:r>
    </w:p>
    <w:p w14:paraId="6BE8ED6E" w14:textId="77777777" w:rsidR="00646216" w:rsidRPr="00E42D60" w:rsidRDefault="00646216" w:rsidP="00646216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Section 3</w:t>
      </w:r>
      <w:r w:rsidRPr="00E42D60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Budgetary Information</w:t>
      </w:r>
      <w:r w:rsidRPr="00E42D60">
        <w:rPr>
          <w:rFonts w:ascii="Calibri" w:eastAsia="Calibri" w:hAnsi="Calibri" w:cs="Calibri"/>
          <w:b/>
          <w:sz w:val="24"/>
          <w:szCs w:val="24"/>
        </w:rPr>
        <w:t>:</w:t>
      </w:r>
    </w:p>
    <w:p w14:paraId="61E97937" w14:textId="77777777" w:rsidR="00646216" w:rsidRDefault="00646216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2505"/>
        <w:gridCol w:w="5982"/>
      </w:tblGrid>
      <w:tr w:rsidR="00646216" w14:paraId="1389CFC3" w14:textId="77777777" w:rsidTr="00180CA5">
        <w:tc>
          <w:tcPr>
            <w:tcW w:w="534" w:type="dxa"/>
          </w:tcPr>
          <w:p w14:paraId="54DC0E51" w14:textId="77777777" w:rsidR="00646216" w:rsidRPr="00A278AC" w:rsidRDefault="00646216" w:rsidP="00180CA5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  <w:r w:rsidRPr="00A278AC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191E2361" w14:textId="77777777" w:rsidR="00646216" w:rsidRDefault="00646216" w:rsidP="00180CA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Anticipated Project Start Date</w:t>
            </w:r>
          </w:p>
        </w:tc>
        <w:tc>
          <w:tcPr>
            <w:tcW w:w="6160" w:type="dxa"/>
          </w:tcPr>
          <w:p w14:paraId="343FED92" w14:textId="77777777" w:rsidR="00646216" w:rsidRDefault="00646216" w:rsidP="00180CA5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46216" w14:paraId="202B8B19" w14:textId="77777777" w:rsidTr="00180CA5">
        <w:tc>
          <w:tcPr>
            <w:tcW w:w="534" w:type="dxa"/>
          </w:tcPr>
          <w:p w14:paraId="28F41786" w14:textId="77777777" w:rsidR="00646216" w:rsidRPr="00A278AC" w:rsidRDefault="00646216" w:rsidP="00180CA5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3.2</w:t>
            </w:r>
            <w:r w:rsidRPr="00A278A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3737458C" w14:textId="77777777" w:rsidR="00646216" w:rsidRDefault="00646216" w:rsidP="00180CA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Anticipated Project End Date</w:t>
            </w:r>
          </w:p>
        </w:tc>
        <w:tc>
          <w:tcPr>
            <w:tcW w:w="6160" w:type="dxa"/>
          </w:tcPr>
          <w:p w14:paraId="5E73EBD7" w14:textId="77777777" w:rsidR="00646216" w:rsidRDefault="00646216" w:rsidP="00180CA5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46216" w14:paraId="766D5342" w14:textId="77777777" w:rsidTr="00180CA5">
        <w:tc>
          <w:tcPr>
            <w:tcW w:w="534" w:type="dxa"/>
          </w:tcPr>
          <w:p w14:paraId="4183F874" w14:textId="77777777" w:rsidR="00646216" w:rsidRPr="00A278AC" w:rsidRDefault="00646216" w:rsidP="00180CA5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3.3</w:t>
            </w:r>
          </w:p>
        </w:tc>
        <w:tc>
          <w:tcPr>
            <w:tcW w:w="2551" w:type="dxa"/>
          </w:tcPr>
          <w:p w14:paraId="7EDF40B8" w14:textId="77777777" w:rsidR="00646216" w:rsidRDefault="00646216" w:rsidP="00180CA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Expected Reporting Date</w:t>
            </w:r>
          </w:p>
        </w:tc>
        <w:tc>
          <w:tcPr>
            <w:tcW w:w="6160" w:type="dxa"/>
          </w:tcPr>
          <w:p w14:paraId="55C2D717" w14:textId="77777777" w:rsidR="00646216" w:rsidRDefault="00646216" w:rsidP="00180CA5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EC27E20" w14:textId="77777777" w:rsidR="00646216" w:rsidRDefault="00646216" w:rsidP="00180CA5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46216" w14:paraId="41152EA3" w14:textId="77777777" w:rsidTr="00180CA5">
        <w:trPr>
          <w:trHeight w:val="2871"/>
        </w:trPr>
        <w:tc>
          <w:tcPr>
            <w:tcW w:w="534" w:type="dxa"/>
          </w:tcPr>
          <w:p w14:paraId="5B200FAC" w14:textId="77777777" w:rsidR="00646216" w:rsidRPr="00A278AC" w:rsidRDefault="00646216" w:rsidP="00180CA5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3.4</w:t>
            </w:r>
          </w:p>
        </w:tc>
        <w:tc>
          <w:tcPr>
            <w:tcW w:w="2551" w:type="dxa"/>
          </w:tcPr>
          <w:p w14:paraId="78062DB2" w14:textId="77777777" w:rsidR="00646216" w:rsidRDefault="00646216" w:rsidP="00180CA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Support Required*</w:t>
            </w:r>
            <w:r w:rsidRPr="00E42D60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160" w:type="dxa"/>
          </w:tcPr>
          <w:p w14:paraId="2013FB4E" w14:textId="77777777" w:rsidR="00646216" w:rsidRDefault="00646216" w:rsidP="00180C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Calibri" w:hint="eastAsia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Calibri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Banking solutions for cash-centric risks</w:t>
            </w:r>
          </w:p>
          <w:p w14:paraId="399C99B5" w14:textId="77777777" w:rsidR="00646216" w:rsidRDefault="00646216" w:rsidP="00180C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Calibri" w:hint="eastAsia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Secure payment solutions, or new payment solutions compatible with local infrastructure</w:t>
            </w:r>
          </w:p>
          <w:p w14:paraId="47C17B56" w14:textId="77777777" w:rsidR="00646216" w:rsidRDefault="00646216" w:rsidP="00180C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Calibri" w:hint="eastAsia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Private investment finance or investment funds</w:t>
            </w:r>
          </w:p>
          <w:p w14:paraId="64A57020" w14:textId="77777777" w:rsidR="00646216" w:rsidRDefault="00646216" w:rsidP="00180C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Calibri" w:hint="eastAsia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Consumer or citizen consultation services</w:t>
            </w:r>
          </w:p>
          <w:p w14:paraId="39CB6C51" w14:textId="77777777" w:rsidR="00646216" w:rsidRDefault="00646216" w:rsidP="00180C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Calibri" w:hint="eastAsia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Calibri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Digital marketing support and communications systems</w:t>
            </w:r>
          </w:p>
          <w:p w14:paraId="4C074075" w14:textId="77777777" w:rsidR="00646216" w:rsidRDefault="00646216" w:rsidP="00180C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Calibri" w:hint="eastAsia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Calibri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Strategy planning for growth or regeneration programmes</w:t>
            </w:r>
          </w:p>
          <w:p w14:paraId="4D40AAF6" w14:textId="77777777" w:rsidR="00646216" w:rsidRDefault="00646216" w:rsidP="00180C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Calibri" w:hint="eastAsia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Calibri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Financial technology systems to facilitate faster growth</w:t>
            </w:r>
          </w:p>
          <w:p w14:paraId="44EB6CC5" w14:textId="77777777" w:rsidR="00646216" w:rsidRDefault="00646216" w:rsidP="00180C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Calibri" w:hint="eastAsia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Calibri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Software development and application support</w:t>
            </w:r>
          </w:p>
          <w:p w14:paraId="16B88D66" w14:textId="77777777" w:rsidR="00646216" w:rsidRDefault="00646216" w:rsidP="00180C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Calibri" w:hint="eastAsia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Web development and online service implementation</w:t>
            </w:r>
          </w:p>
        </w:tc>
      </w:tr>
      <w:tr w:rsidR="00646216" w14:paraId="5D4BCDBF" w14:textId="77777777" w:rsidTr="00180CA5">
        <w:trPr>
          <w:trHeight w:val="2871"/>
        </w:trPr>
        <w:tc>
          <w:tcPr>
            <w:tcW w:w="534" w:type="dxa"/>
          </w:tcPr>
          <w:p w14:paraId="64AAFFF9" w14:textId="77777777" w:rsidR="00646216" w:rsidRPr="00646216" w:rsidRDefault="00646216" w:rsidP="00180CA5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2.7</w:t>
            </w:r>
          </w:p>
        </w:tc>
        <w:tc>
          <w:tcPr>
            <w:tcW w:w="2551" w:type="dxa"/>
          </w:tcPr>
          <w:p w14:paraId="0F2AEEB8" w14:textId="77777777" w:rsidR="00646216" w:rsidRDefault="00646216" w:rsidP="00180CA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Budget Plan - Timeline of Dissemination of Funds</w:t>
            </w:r>
          </w:p>
        </w:tc>
        <w:tc>
          <w:tcPr>
            <w:tcW w:w="6160" w:type="dxa"/>
          </w:tcPr>
          <w:p w14:paraId="7D14B499" w14:textId="77777777" w:rsidR="00646216" w:rsidRDefault="00646216" w:rsidP="00180CA5">
            <w:pPr>
              <w:rPr>
                <w:rFonts w:ascii="MS Gothic" w:eastAsia="MS Gothic" w:hAnsi="MS Gothic" w:cs="Calibri"/>
                <w:sz w:val="20"/>
                <w:szCs w:val="20"/>
                <w:lang w:val="en-US"/>
              </w:rPr>
            </w:pPr>
          </w:p>
          <w:p w14:paraId="1E6154C9" w14:textId="77777777" w:rsidR="00646216" w:rsidRDefault="00646216" w:rsidP="00180CA5">
            <w:pPr>
              <w:rPr>
                <w:rFonts w:ascii="MS Gothic" w:eastAsia="MS Gothic" w:hAnsi="MS Gothic" w:cs="Calibri"/>
                <w:sz w:val="20"/>
                <w:szCs w:val="20"/>
                <w:lang w:val="en-US"/>
              </w:rPr>
            </w:pPr>
          </w:p>
          <w:p w14:paraId="16FE5899" w14:textId="77777777" w:rsidR="00646216" w:rsidRDefault="00646216" w:rsidP="00180CA5">
            <w:pPr>
              <w:rPr>
                <w:rFonts w:ascii="MS Gothic" w:eastAsia="MS Gothic" w:hAnsi="MS Gothic" w:cs="Calibri"/>
                <w:sz w:val="20"/>
                <w:szCs w:val="20"/>
                <w:lang w:val="en-US"/>
              </w:rPr>
            </w:pPr>
          </w:p>
          <w:p w14:paraId="36999430" w14:textId="77777777" w:rsidR="00646216" w:rsidRDefault="00646216" w:rsidP="00180CA5">
            <w:pPr>
              <w:rPr>
                <w:rFonts w:ascii="MS Gothic" w:eastAsia="MS Gothic" w:hAnsi="MS Gothic" w:cs="Calibri"/>
                <w:sz w:val="20"/>
                <w:szCs w:val="20"/>
                <w:lang w:val="en-US"/>
              </w:rPr>
            </w:pPr>
          </w:p>
          <w:p w14:paraId="3CD6CE87" w14:textId="77777777" w:rsidR="00646216" w:rsidRDefault="00646216" w:rsidP="00180CA5">
            <w:pPr>
              <w:rPr>
                <w:rFonts w:ascii="MS Gothic" w:eastAsia="MS Gothic" w:hAnsi="MS Gothic" w:cs="Calibri"/>
                <w:sz w:val="20"/>
                <w:szCs w:val="20"/>
                <w:lang w:val="en-US"/>
              </w:rPr>
            </w:pPr>
          </w:p>
          <w:p w14:paraId="17BDE9C3" w14:textId="77777777" w:rsidR="00646216" w:rsidRDefault="00646216" w:rsidP="00180CA5">
            <w:pPr>
              <w:rPr>
                <w:rFonts w:ascii="MS Gothic" w:eastAsia="MS Gothic" w:hAnsi="MS Gothic" w:cs="Calibri"/>
                <w:sz w:val="20"/>
                <w:szCs w:val="20"/>
                <w:lang w:val="en-US"/>
              </w:rPr>
            </w:pPr>
          </w:p>
          <w:p w14:paraId="6BBD93B6" w14:textId="77777777" w:rsidR="00646216" w:rsidRDefault="00646216" w:rsidP="00180CA5">
            <w:pPr>
              <w:rPr>
                <w:rFonts w:ascii="MS Gothic" w:eastAsia="MS Gothic" w:hAnsi="MS Gothic" w:cs="Calibri"/>
                <w:sz w:val="20"/>
                <w:szCs w:val="20"/>
                <w:lang w:val="en-US"/>
              </w:rPr>
            </w:pPr>
          </w:p>
          <w:p w14:paraId="62D89DF5" w14:textId="77777777" w:rsidR="00646216" w:rsidRDefault="00646216" w:rsidP="00180CA5">
            <w:pPr>
              <w:rPr>
                <w:rFonts w:ascii="MS Gothic" w:eastAsia="MS Gothic" w:hAnsi="MS Gothic" w:cs="Calibri"/>
                <w:sz w:val="20"/>
                <w:szCs w:val="20"/>
                <w:lang w:val="en-US"/>
              </w:rPr>
            </w:pPr>
          </w:p>
          <w:p w14:paraId="2B30AF20" w14:textId="77777777" w:rsidR="00646216" w:rsidRDefault="00646216" w:rsidP="00180CA5">
            <w:pPr>
              <w:rPr>
                <w:rFonts w:ascii="MS Gothic" w:eastAsia="MS Gothic" w:hAnsi="MS Gothic" w:cs="Calibri"/>
                <w:sz w:val="20"/>
                <w:szCs w:val="20"/>
                <w:lang w:val="en-US"/>
              </w:rPr>
            </w:pPr>
          </w:p>
          <w:p w14:paraId="05BB206A" w14:textId="77777777" w:rsidR="00646216" w:rsidRDefault="00646216" w:rsidP="00180CA5">
            <w:pPr>
              <w:rPr>
                <w:rFonts w:ascii="MS Gothic" w:eastAsia="MS Gothic" w:hAnsi="MS Gothic" w:cs="Calibri"/>
                <w:sz w:val="20"/>
                <w:szCs w:val="20"/>
                <w:lang w:val="en-US"/>
              </w:rPr>
            </w:pPr>
          </w:p>
          <w:p w14:paraId="76D7486A" w14:textId="77777777" w:rsidR="00646216" w:rsidRDefault="00646216" w:rsidP="00180CA5">
            <w:pPr>
              <w:rPr>
                <w:rFonts w:ascii="MS Gothic" w:eastAsia="MS Gothic" w:hAnsi="MS Gothic" w:cs="Calibri"/>
                <w:sz w:val="20"/>
                <w:szCs w:val="20"/>
                <w:lang w:val="en-US"/>
              </w:rPr>
            </w:pPr>
          </w:p>
          <w:p w14:paraId="3C01F668" w14:textId="77777777" w:rsidR="00646216" w:rsidRDefault="00646216" w:rsidP="00180CA5">
            <w:pPr>
              <w:rPr>
                <w:rFonts w:ascii="MS Gothic" w:eastAsia="MS Gothic" w:hAnsi="MS Gothic" w:cs="Calibri"/>
                <w:sz w:val="20"/>
                <w:szCs w:val="20"/>
                <w:lang w:val="en-US"/>
              </w:rPr>
            </w:pPr>
          </w:p>
          <w:p w14:paraId="3256BCD6" w14:textId="77777777" w:rsidR="00646216" w:rsidRDefault="00646216" w:rsidP="00180CA5">
            <w:pPr>
              <w:rPr>
                <w:rFonts w:ascii="MS Gothic" w:eastAsia="MS Gothic" w:hAnsi="MS Gothic" w:cs="Calibri"/>
                <w:sz w:val="20"/>
                <w:szCs w:val="20"/>
                <w:lang w:val="en-US"/>
              </w:rPr>
            </w:pPr>
          </w:p>
          <w:p w14:paraId="44973B67" w14:textId="77777777" w:rsidR="00646216" w:rsidRDefault="00646216" w:rsidP="00180CA5">
            <w:pPr>
              <w:rPr>
                <w:rFonts w:ascii="MS Gothic" w:eastAsia="MS Gothic" w:hAnsi="MS Gothic" w:cs="Calibri"/>
                <w:sz w:val="20"/>
                <w:szCs w:val="20"/>
                <w:lang w:val="en-US"/>
              </w:rPr>
            </w:pPr>
          </w:p>
          <w:p w14:paraId="78CEBA34" w14:textId="77777777" w:rsidR="00646216" w:rsidRDefault="00646216" w:rsidP="00180CA5">
            <w:pPr>
              <w:rPr>
                <w:rFonts w:ascii="MS Gothic" w:eastAsia="MS Gothic" w:hAnsi="MS Gothic" w:cs="Calibri"/>
                <w:sz w:val="20"/>
                <w:szCs w:val="20"/>
                <w:lang w:val="en-US"/>
              </w:rPr>
            </w:pPr>
          </w:p>
          <w:p w14:paraId="2DCA4A4A" w14:textId="77777777" w:rsidR="00646216" w:rsidRDefault="00646216" w:rsidP="00180CA5">
            <w:pPr>
              <w:rPr>
                <w:rFonts w:ascii="MS Gothic" w:eastAsia="MS Gothic" w:hAnsi="MS Gothic" w:cs="Calibri"/>
                <w:sz w:val="20"/>
                <w:szCs w:val="20"/>
                <w:lang w:val="en-US"/>
              </w:rPr>
            </w:pPr>
          </w:p>
          <w:p w14:paraId="4490B3DA" w14:textId="77777777" w:rsidR="00646216" w:rsidRDefault="00646216" w:rsidP="00180CA5">
            <w:pPr>
              <w:rPr>
                <w:rFonts w:ascii="MS Gothic" w:eastAsia="MS Gothic" w:hAnsi="MS Gothic" w:cs="Calibri"/>
                <w:sz w:val="20"/>
                <w:szCs w:val="20"/>
                <w:lang w:val="en-US"/>
              </w:rPr>
            </w:pPr>
          </w:p>
          <w:p w14:paraId="7E508A28" w14:textId="77777777" w:rsidR="00646216" w:rsidRDefault="00646216" w:rsidP="00180CA5">
            <w:pPr>
              <w:rPr>
                <w:rFonts w:ascii="MS Gothic" w:eastAsia="MS Gothic" w:hAnsi="MS Gothic" w:cs="Calibri"/>
                <w:sz w:val="20"/>
                <w:szCs w:val="20"/>
                <w:lang w:val="en-US"/>
              </w:rPr>
            </w:pPr>
          </w:p>
          <w:p w14:paraId="72D12A2C" w14:textId="77777777" w:rsidR="00646216" w:rsidRPr="00646216" w:rsidRDefault="00646216" w:rsidP="00180CA5">
            <w:pPr>
              <w:rPr>
                <w:rFonts w:ascii="MS Gothic" w:eastAsia="MS Gothic" w:hAnsi="MS Gothic" w:cs="Calibri"/>
                <w:sz w:val="20"/>
                <w:szCs w:val="20"/>
                <w:lang w:val="en-US"/>
              </w:rPr>
            </w:pPr>
          </w:p>
        </w:tc>
      </w:tr>
      <w:tr w:rsidR="00646216" w14:paraId="650B68D5" w14:textId="77777777" w:rsidTr="00180CA5">
        <w:trPr>
          <w:trHeight w:val="2871"/>
        </w:trPr>
        <w:tc>
          <w:tcPr>
            <w:tcW w:w="534" w:type="dxa"/>
          </w:tcPr>
          <w:p w14:paraId="40210AA7" w14:textId="77777777" w:rsidR="00646216" w:rsidRDefault="00646216" w:rsidP="00180CA5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3.0</w:t>
            </w:r>
          </w:p>
        </w:tc>
        <w:tc>
          <w:tcPr>
            <w:tcW w:w="2551" w:type="dxa"/>
          </w:tcPr>
          <w:p w14:paraId="4EA28295" w14:textId="77777777" w:rsidR="00646216" w:rsidRDefault="00646216" w:rsidP="00180CA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Grant Funding Criteria</w:t>
            </w:r>
            <w:r w:rsidRPr="00646216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*4</w:t>
            </w:r>
          </w:p>
        </w:tc>
        <w:tc>
          <w:tcPr>
            <w:tcW w:w="6160" w:type="dxa"/>
          </w:tcPr>
          <w:p w14:paraId="4B7866C5" w14:textId="77777777" w:rsidR="00646216" w:rsidRDefault="00646216" w:rsidP="00180CA5">
            <w:pPr>
              <w:rPr>
                <w:rFonts w:ascii="MS Gothic" w:eastAsia="MS Gothic" w:hAnsi="MS Gothic" w:cs="Calibri"/>
                <w:sz w:val="20"/>
                <w:szCs w:val="20"/>
              </w:rPr>
            </w:pPr>
          </w:p>
        </w:tc>
      </w:tr>
    </w:tbl>
    <w:p w14:paraId="01C1A859" w14:textId="77777777" w:rsidR="00646216" w:rsidRDefault="00646216" w:rsidP="00646216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0E3852">
        <w:rPr>
          <w:rFonts w:ascii="Calibri" w:eastAsia="Calibri" w:hAnsi="Calibri" w:cs="Calibri"/>
          <w:i/>
          <w:sz w:val="16"/>
          <w:szCs w:val="16"/>
        </w:rPr>
        <w:t>*3 Tick as applicable.</w:t>
      </w:r>
    </w:p>
    <w:p w14:paraId="7D640032" w14:textId="77777777" w:rsidR="00646216" w:rsidRPr="00646216" w:rsidRDefault="00646216" w:rsidP="00646216">
      <w:pPr>
        <w:rPr>
          <w:rFonts w:ascii="Calibri" w:eastAsia="Calibri" w:hAnsi="Calibri" w:cs="Calibri"/>
          <w:i/>
          <w:sz w:val="16"/>
          <w:szCs w:val="16"/>
        </w:rPr>
      </w:pPr>
      <w:r w:rsidRPr="00646216">
        <w:rPr>
          <w:rFonts w:ascii="Calibri" w:eastAsia="Calibri" w:hAnsi="Calibri" w:cs="Calibri"/>
          <w:i/>
          <w:sz w:val="16"/>
          <w:szCs w:val="16"/>
        </w:rPr>
        <w:t xml:space="preserve">*4 Please </w:t>
      </w:r>
      <w:r>
        <w:rPr>
          <w:rFonts w:ascii="Calibri" w:eastAsia="Calibri" w:hAnsi="Calibri" w:cs="Calibri"/>
          <w:i/>
          <w:sz w:val="16"/>
          <w:szCs w:val="16"/>
        </w:rPr>
        <w:t>demonstrate</w:t>
      </w:r>
      <w:r w:rsidRPr="00646216">
        <w:rPr>
          <w:rFonts w:ascii="Calibri" w:eastAsia="Calibri" w:hAnsi="Calibri" w:cs="Calibri"/>
          <w:i/>
          <w:sz w:val="16"/>
          <w:szCs w:val="16"/>
        </w:rPr>
        <w:t xml:space="preserve"> how the grant purpose supports the objective of the funding stream selected in 2.2.</w:t>
      </w:r>
    </w:p>
    <w:p w14:paraId="00688245" w14:textId="77777777" w:rsidR="00646216" w:rsidRDefault="00646216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45A3E19" w14:textId="77777777" w:rsidR="000E3852" w:rsidRPr="000E3852" w:rsidRDefault="00646216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Notes for Applicant</w:t>
      </w:r>
    </w:p>
    <w:p w14:paraId="550D254A" w14:textId="77777777" w:rsidR="000E3852" w:rsidRDefault="000E3852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45C78CC" w14:textId="77777777" w:rsidR="00E42D60" w:rsidRDefault="00646216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Please note that grant applications are assessed on a </w:t>
      </w:r>
      <w:r w:rsidR="00A278AC">
        <w:rPr>
          <w:rFonts w:ascii="Calibri" w:eastAsia="Calibri" w:hAnsi="Calibri" w:cs="Calibri"/>
          <w:sz w:val="20"/>
          <w:szCs w:val="20"/>
        </w:rPr>
        <w:t>case-by-case</w:t>
      </w:r>
      <w:r>
        <w:rPr>
          <w:rFonts w:ascii="Calibri" w:eastAsia="Calibri" w:hAnsi="Calibri" w:cs="Calibri"/>
          <w:sz w:val="20"/>
          <w:szCs w:val="20"/>
        </w:rPr>
        <w:t xml:space="preserve"> basis, and further discussion and consultation including budget costings, </w:t>
      </w:r>
      <w:r w:rsidR="00A278AC">
        <w:rPr>
          <w:rFonts w:ascii="Calibri" w:eastAsia="Calibri" w:hAnsi="Calibri" w:cs="Calibri"/>
          <w:sz w:val="20"/>
          <w:szCs w:val="20"/>
        </w:rPr>
        <w:t>feasibility</w:t>
      </w:r>
      <w:r>
        <w:rPr>
          <w:rFonts w:ascii="Calibri" w:eastAsia="Calibri" w:hAnsi="Calibri" w:cs="Calibri"/>
          <w:sz w:val="20"/>
          <w:szCs w:val="20"/>
        </w:rPr>
        <w:t xml:space="preserve"> studies and resource analysis is required before funding may be released.</w:t>
      </w:r>
    </w:p>
    <w:p w14:paraId="1A93200D" w14:textId="77777777" w:rsidR="00E42D60" w:rsidRDefault="00E42D60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941429B" w14:textId="77777777" w:rsidR="00E42D60" w:rsidRDefault="00646216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Zing Consult invites applications on behalf of our panel of private donors. We will be issuing such invitations only to eligible </w:t>
      </w:r>
      <w:r w:rsidR="00A278AC">
        <w:rPr>
          <w:rFonts w:ascii="Calibri" w:eastAsia="Calibri" w:hAnsi="Calibri" w:cs="Calibri"/>
          <w:sz w:val="20"/>
          <w:szCs w:val="20"/>
        </w:rPr>
        <w:t>African</w:t>
      </w:r>
      <w:r>
        <w:rPr>
          <w:rFonts w:ascii="Calibri" w:eastAsia="Calibri" w:hAnsi="Calibri" w:cs="Calibri"/>
          <w:sz w:val="20"/>
          <w:szCs w:val="20"/>
        </w:rPr>
        <w:t xml:space="preserve"> nations who fall within the remit of </w:t>
      </w:r>
      <w:r w:rsidR="00A278AC">
        <w:rPr>
          <w:rFonts w:ascii="Calibri" w:eastAsia="Calibri" w:hAnsi="Calibri" w:cs="Calibri"/>
          <w:sz w:val="20"/>
          <w:szCs w:val="20"/>
        </w:rPr>
        <w:t>ethical</w:t>
      </w:r>
      <w:r>
        <w:rPr>
          <w:rFonts w:ascii="Calibri" w:eastAsia="Calibri" w:hAnsi="Calibri" w:cs="Calibri"/>
          <w:sz w:val="20"/>
          <w:szCs w:val="20"/>
        </w:rPr>
        <w:t xml:space="preserve"> investment to stimulate recovery from tangible impacts of the 2020 Coronavirus pandemic.</w:t>
      </w:r>
    </w:p>
    <w:p w14:paraId="77A4EA67" w14:textId="77777777" w:rsidR="00E42D60" w:rsidRDefault="00E42D60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CC1772B" w14:textId="77777777" w:rsidR="00E42D60" w:rsidRDefault="00646216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Other private investment programmes are available, but projects outside of this scope will require a separate application process, and only projects designed to address COVID-19 relief specifically will be considered.</w:t>
      </w:r>
    </w:p>
    <w:p w14:paraId="750568EF" w14:textId="77777777" w:rsidR="00E42D60" w:rsidRDefault="00E42D60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B97A17E" w14:textId="77777777" w:rsidR="000E3852" w:rsidRDefault="00646216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Strict</w:t>
      </w:r>
      <w:r w:rsidR="00E42D60">
        <w:rPr>
          <w:rFonts w:ascii="Calibri" w:eastAsia="Calibri" w:hAnsi="Calibri" w:cs="Calibri"/>
          <w:sz w:val="20"/>
          <w:szCs w:val="20"/>
        </w:rPr>
        <w:t xml:space="preserve"> criteria exist in terms of security, </w:t>
      </w:r>
      <w:r>
        <w:rPr>
          <w:rFonts w:ascii="Calibri" w:eastAsia="Calibri" w:hAnsi="Calibri" w:cs="Calibri"/>
          <w:sz w:val="20"/>
          <w:szCs w:val="20"/>
        </w:rPr>
        <w:t>safeguarding</w:t>
      </w:r>
      <w:r w:rsidR="00E42D60">
        <w:rPr>
          <w:rFonts w:ascii="Calibri" w:eastAsia="Calibri" w:hAnsi="Calibri" w:cs="Calibri"/>
          <w:sz w:val="20"/>
          <w:szCs w:val="20"/>
        </w:rPr>
        <w:t xml:space="preserve"> financial transactions and </w:t>
      </w:r>
      <w:r>
        <w:rPr>
          <w:rFonts w:ascii="Calibri" w:eastAsia="Calibri" w:hAnsi="Calibri" w:cs="Calibri"/>
          <w:sz w:val="20"/>
          <w:szCs w:val="20"/>
        </w:rPr>
        <w:t>implementing due diligence in terms of tracking funds, recording spend, and quantifying returns and impacts.</w:t>
      </w:r>
    </w:p>
    <w:p w14:paraId="331B449A" w14:textId="77777777" w:rsidR="000E3852" w:rsidRDefault="000E3852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8239C17" w14:textId="77777777" w:rsidR="000E3852" w:rsidRDefault="00646216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For further information about the Zing Consult Coronavirus Response Relief Grant Programme, please contact Jackson Runezerwa, Commercial Director.</w:t>
      </w:r>
    </w:p>
    <w:p w14:paraId="4927F785" w14:textId="77777777" w:rsidR="000E3852" w:rsidRDefault="000E3852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D4F8901" w14:textId="77777777" w:rsidR="00E42D60" w:rsidRDefault="00646216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Terms and conditions apply to all investment funds. </w:t>
      </w:r>
    </w:p>
    <w:p w14:paraId="0F479D1E" w14:textId="77777777" w:rsidR="00E42D60" w:rsidRDefault="00E42D60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96352C0" w14:textId="77777777" w:rsidR="00646216" w:rsidRDefault="00646216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 sections may be continued on a separate page as required, and must be attached to this application form with the name of the applicant clearly stated.</w:t>
      </w:r>
    </w:p>
    <w:p w14:paraId="026A7B34" w14:textId="77777777" w:rsidR="00F324D5" w:rsidRPr="00F324D5" w:rsidRDefault="00F324D5" w:rsidP="00F324D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sectPr w:rsidR="00F324D5" w:rsidRPr="00F324D5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277A4" w14:textId="77777777" w:rsidR="00E84B04" w:rsidRDefault="00E84B04">
      <w:pPr>
        <w:spacing w:line="240" w:lineRule="auto"/>
      </w:pPr>
      <w:r>
        <w:separator/>
      </w:r>
    </w:p>
  </w:endnote>
  <w:endnote w:type="continuationSeparator" w:id="0">
    <w:p w14:paraId="3DB3C13A" w14:textId="77777777" w:rsidR="00E84B04" w:rsidRDefault="00E84B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EF904" w14:textId="77777777" w:rsidR="004C21B3" w:rsidRDefault="00646216">
    <w:pPr>
      <w:jc w:val="center"/>
      <w:rPr>
        <w:sz w:val="20"/>
        <w:szCs w:val="20"/>
      </w:rPr>
    </w:pPr>
    <w:r>
      <w:rPr>
        <w:sz w:val="20"/>
        <w:szCs w:val="20"/>
      </w:rPr>
      <w:t>Zing Consult Ltd, 71-75 Shelton Street, Covent Garden, London WC2H 9JQ</w:t>
    </w:r>
  </w:p>
  <w:p w14:paraId="0113B44C" w14:textId="77777777" w:rsidR="004C21B3" w:rsidRDefault="00646216">
    <w:pPr>
      <w:jc w:val="center"/>
      <w:rPr>
        <w:sz w:val="20"/>
        <w:szCs w:val="20"/>
      </w:rPr>
    </w:pPr>
    <w:r>
      <w:rPr>
        <w:sz w:val="20"/>
        <w:szCs w:val="20"/>
      </w:rPr>
      <w:t xml:space="preserve">Email: </w:t>
    </w:r>
    <w:hyperlink r:id="rId1" w:history="1">
      <w:r>
        <w:rPr>
          <w:color w:val="1155CC"/>
          <w:sz w:val="20"/>
          <w:szCs w:val="20"/>
          <w:u w:val="single"/>
        </w:rPr>
        <w:t>info@zingconsultancy.com</w:t>
      </w:r>
    </w:hyperlink>
    <w:r>
      <w:rPr>
        <w:sz w:val="20"/>
        <w:szCs w:val="20"/>
      </w:rPr>
      <w:t xml:space="preserve"> Phone: +44 203 995 5674</w:t>
    </w:r>
  </w:p>
  <w:p w14:paraId="6BF870AB" w14:textId="77777777" w:rsidR="004C21B3" w:rsidRDefault="004C21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AF8FC" w14:textId="77777777" w:rsidR="00E84B04" w:rsidRDefault="00E84B04">
      <w:pPr>
        <w:spacing w:line="240" w:lineRule="auto"/>
      </w:pPr>
      <w:r>
        <w:separator/>
      </w:r>
    </w:p>
  </w:footnote>
  <w:footnote w:type="continuationSeparator" w:id="0">
    <w:p w14:paraId="1CBFAD09" w14:textId="77777777" w:rsidR="00E84B04" w:rsidRDefault="00E84B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F6E49" w14:textId="77777777" w:rsidR="004C21B3" w:rsidRDefault="00646216" w:rsidP="00E42D60">
    <w:pPr>
      <w:jc w:val="both"/>
      <w:rPr>
        <w:rFonts w:ascii="Calibri" w:eastAsia="Calibri" w:hAnsi="Calibri" w:cs="Calibri"/>
        <w:b/>
        <w:sz w:val="24"/>
        <w:szCs w:val="24"/>
      </w:rPr>
    </w:pPr>
    <w:r>
      <w:rPr>
        <w:sz w:val="20"/>
        <w:szCs w:val="20"/>
      </w:rPr>
      <w:t xml:space="preserve"> </w:t>
    </w:r>
    <w:r>
      <w:rPr>
        <w:rFonts w:ascii="Calibri" w:eastAsia="Calibri" w:hAnsi="Calibri" w:cs="Calibri"/>
        <w:b/>
        <w:sz w:val="24"/>
        <w:szCs w:val="24"/>
      </w:rPr>
      <w:t>Coronavirus Response Relief Grant Application Form</w:t>
    </w:r>
  </w:p>
  <w:p w14:paraId="5BA6D663" w14:textId="77777777" w:rsidR="004C21B3" w:rsidRDefault="00646216">
    <w:pPr>
      <w:rPr>
        <w:sz w:val="20"/>
        <w:szCs w:val="20"/>
      </w:rPr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allowOverlap="1" wp14:anchorId="44A0D2CD" wp14:editId="68C3D26B">
          <wp:simplePos x="0" y="0"/>
          <wp:positionH relativeFrom="column">
            <wp:posOffset>4800600</wp:posOffset>
          </wp:positionH>
          <wp:positionV relativeFrom="paragraph">
            <wp:posOffset>-342896</wp:posOffset>
          </wp:positionV>
          <wp:extent cx="1666875" cy="666750"/>
          <wp:effectExtent l="0" t="0" r="0" b="0"/>
          <wp:wrapTopAndBottom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682395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687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7B7513" w14:textId="77777777" w:rsidR="004C21B3" w:rsidRDefault="004C21B3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145E1"/>
    <w:multiLevelType w:val="multilevel"/>
    <w:tmpl w:val="0128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F0B82"/>
    <w:multiLevelType w:val="hybridMultilevel"/>
    <w:tmpl w:val="71B0FB28"/>
    <w:lvl w:ilvl="0" w:tplc="6EB6B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F265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DC0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E1C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408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7817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882B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416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0C0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23010"/>
    <w:multiLevelType w:val="multilevel"/>
    <w:tmpl w:val="40B0F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C80285"/>
    <w:multiLevelType w:val="hybridMultilevel"/>
    <w:tmpl w:val="B4189566"/>
    <w:lvl w:ilvl="0" w:tplc="50367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A68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348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6C2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2C7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4C9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A11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6B4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7A6B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01871"/>
    <w:multiLevelType w:val="hybridMultilevel"/>
    <w:tmpl w:val="99725232"/>
    <w:lvl w:ilvl="0" w:tplc="8D240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A10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AC6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41A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48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F87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2C0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05E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34B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B0"/>
    <w:rsid w:val="000E3852"/>
    <w:rsid w:val="004C21B3"/>
    <w:rsid w:val="00646216"/>
    <w:rsid w:val="008A36D6"/>
    <w:rsid w:val="00A278AC"/>
    <w:rsid w:val="00AA1EFD"/>
    <w:rsid w:val="00AC0F69"/>
    <w:rsid w:val="00AE4501"/>
    <w:rsid w:val="00BC1C55"/>
    <w:rsid w:val="00C510B0"/>
    <w:rsid w:val="00D65BD4"/>
    <w:rsid w:val="00E42D60"/>
    <w:rsid w:val="00E84B04"/>
    <w:rsid w:val="00F3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A4FE1E"/>
  <w15:docId w15:val="{F71C5E62-805E-B54D-8D51-7FEA0D8E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_0"/>
  </w:style>
  <w:style w:type="paragraph" w:customStyle="1" w:styleId="normal10">
    <w:name w:val="normal_1"/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578A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78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52E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2ED"/>
  </w:style>
  <w:style w:type="paragraph" w:styleId="Footer">
    <w:name w:val="footer"/>
    <w:basedOn w:val="Normal"/>
    <w:link w:val="FooterChar"/>
    <w:uiPriority w:val="99"/>
    <w:unhideWhenUsed/>
    <w:rsid w:val="006252E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2ED"/>
  </w:style>
  <w:style w:type="paragraph" w:customStyle="1" w:styleId="xmsonormal">
    <w:name w:val="x_msonormal"/>
    <w:basedOn w:val="Normal"/>
    <w:rsid w:val="006252ED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6252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17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7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7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7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7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7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90F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name w:val="a"/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name w:val="a0"/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name w:val="a1"/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ingconsultanc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zxcwNB1NCngG2TcIZN99XqcO1g==">AMUW2mV1R+gc2COB/CbboH8fqKscq/YwVJQxVQbES5CMB/m6Do7Z8CAFowMhE5ronx+TdHwn83gKqLBNfnKVjVJQ0hTUt/8ICOFvE9U6hcASNDhd/YnOHng=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Runezerwa</dc:creator>
  <cp:lastModifiedBy>Jackson Runezerwa</cp:lastModifiedBy>
  <cp:revision>2</cp:revision>
  <dcterms:created xsi:type="dcterms:W3CDTF">2021-01-11T11:01:00Z</dcterms:created>
  <dcterms:modified xsi:type="dcterms:W3CDTF">2021-01-11T11:01:00Z</dcterms:modified>
</cp:coreProperties>
</file>